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FE8" w:rsidRPr="000F402B" w:rsidRDefault="009D6FE8" w:rsidP="009D6FE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0F402B">
        <w:rPr>
          <w:rFonts w:ascii="Times New Roman" w:hAnsi="Times New Roman"/>
          <w:sz w:val="28"/>
          <w:szCs w:val="28"/>
        </w:rPr>
        <w:t>УТВЕРЖД</w:t>
      </w:r>
      <w:r w:rsidR="00BF2A33">
        <w:rPr>
          <w:rFonts w:ascii="Times New Roman" w:hAnsi="Times New Roman"/>
          <w:sz w:val="28"/>
          <w:szCs w:val="28"/>
        </w:rPr>
        <w:t>Е</w:t>
      </w:r>
      <w:r w:rsidRPr="000F402B">
        <w:rPr>
          <w:rFonts w:ascii="Times New Roman" w:hAnsi="Times New Roman"/>
          <w:sz w:val="28"/>
          <w:szCs w:val="28"/>
        </w:rPr>
        <w:t>Н</w:t>
      </w:r>
    </w:p>
    <w:p w:rsidR="009D6FE8" w:rsidRPr="000F402B" w:rsidRDefault="009D6FE8" w:rsidP="009D6FE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0F402B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9D6FE8" w:rsidRPr="000F402B" w:rsidRDefault="009D6FE8" w:rsidP="009D6FE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0F402B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9D6FE8" w:rsidRPr="000F402B" w:rsidRDefault="009D6FE8" w:rsidP="009D6FE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0F402B">
        <w:rPr>
          <w:rFonts w:ascii="Times New Roman" w:hAnsi="Times New Roman"/>
          <w:sz w:val="28"/>
          <w:szCs w:val="28"/>
        </w:rPr>
        <w:t>«Город Майкоп»</w:t>
      </w:r>
    </w:p>
    <w:p w:rsidR="009D6FE8" w:rsidRDefault="009D6FE8" w:rsidP="009D6FE8">
      <w:pPr>
        <w:spacing w:after="0" w:line="240" w:lineRule="auto"/>
        <w:ind w:left="5103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66F70">
        <w:rPr>
          <w:rFonts w:ascii="Times New Roman" w:hAnsi="Times New Roman" w:cs="Times New Roman"/>
          <w:sz w:val="28"/>
          <w:szCs w:val="28"/>
        </w:rPr>
        <w:t xml:space="preserve">от </w:t>
      </w:r>
      <w:r w:rsidR="00D20BC6">
        <w:rPr>
          <w:rFonts w:ascii="Times New Roman" w:hAnsi="Times New Roman" w:cs="Times New Roman"/>
          <w:i/>
          <w:sz w:val="28"/>
          <w:szCs w:val="28"/>
          <w:u w:val="single"/>
        </w:rPr>
        <w:t xml:space="preserve">                    №</w:t>
      </w:r>
      <w:proofErr w:type="gramStart"/>
      <w:r w:rsidR="00D20BC6">
        <w:rPr>
          <w:rFonts w:ascii="Times New Roman" w:hAnsi="Times New Roman" w:cs="Times New Roman"/>
          <w:i/>
          <w:sz w:val="28"/>
          <w:szCs w:val="28"/>
          <w:u w:val="single"/>
        </w:rPr>
        <w:t xml:space="preserve">     .</w:t>
      </w:r>
      <w:proofErr w:type="gramEnd"/>
    </w:p>
    <w:p w:rsidR="00D20BC6" w:rsidRPr="00D20BC6" w:rsidRDefault="00D20BC6" w:rsidP="009030D9">
      <w:pPr>
        <w:widowControl w:val="0"/>
        <w:numPr>
          <w:ilvl w:val="0"/>
          <w:numId w:val="9"/>
        </w:numPr>
        <w:tabs>
          <w:tab w:val="clear" w:pos="0"/>
        </w:tabs>
        <w:autoSpaceDE w:val="0"/>
        <w:autoSpaceDN w:val="0"/>
        <w:adjustRightInd w:val="0"/>
        <w:spacing w:before="108" w:after="0" w:line="240" w:lineRule="auto"/>
        <w:ind w:left="0" w:firstLine="72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sub_1000"/>
    </w:p>
    <w:p w:rsidR="00125552" w:rsidRPr="009D6FE8" w:rsidRDefault="009D6FE8" w:rsidP="009030D9">
      <w:pPr>
        <w:widowControl w:val="0"/>
        <w:numPr>
          <w:ilvl w:val="0"/>
          <w:numId w:val="9"/>
        </w:numPr>
        <w:tabs>
          <w:tab w:val="clear" w:pos="0"/>
        </w:tabs>
        <w:autoSpaceDE w:val="0"/>
        <w:autoSpaceDN w:val="0"/>
        <w:adjustRightInd w:val="0"/>
        <w:spacing w:before="108" w:after="0" w:line="240" w:lineRule="auto"/>
        <w:ind w:left="0" w:firstLine="72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6FE8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Бюджетный прогноз муниципального образования «Город Майкоп» на долгосрочный период</w:t>
      </w:r>
      <w:bookmarkEnd w:id="0"/>
      <w:r w:rsidRPr="009D6FE8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 xml:space="preserve"> до </w:t>
      </w:r>
      <w:r w:rsidR="002E5785" w:rsidRPr="009D6F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2030</w:t>
      </w:r>
      <w:r w:rsidR="00125552" w:rsidRPr="009D6F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года</w:t>
      </w:r>
    </w:p>
    <w:p w:rsidR="00125552" w:rsidRPr="009030D9" w:rsidRDefault="00125552" w:rsidP="009030D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0E82" w:rsidRPr="009030D9" w:rsidRDefault="00125552" w:rsidP="00EF6B42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I. Прогноз основных характеристик </w:t>
      </w:r>
      <w:r w:rsidR="00B755B3" w:rsidRPr="009030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бюджета муниципального образования «Город Майкоп»</w:t>
      </w:r>
    </w:p>
    <w:p w:rsidR="00F80E82" w:rsidRPr="009030D9" w:rsidRDefault="00125552" w:rsidP="009030D9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целью разработки </w:t>
      </w:r>
      <w:r w:rsidR="00B755B3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юджетного прогноза </w:t>
      </w:r>
      <w:r w:rsidR="00B755B3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«Город Майкоп» на 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долгосрочный период до </w:t>
      </w:r>
      <w:r w:rsidR="002E5785">
        <w:rPr>
          <w:rFonts w:ascii="Times New Roman" w:eastAsia="Times New Roman" w:hAnsi="Times New Roman" w:cs="Times New Roman"/>
          <w:sz w:val="28"/>
          <w:szCs w:val="28"/>
          <w:lang w:eastAsia="ru-RU"/>
        </w:rPr>
        <w:t>2030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(далее - </w:t>
      </w:r>
      <w:r w:rsidR="00B755B3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юджетный прогноз) является оценка основных параметров </w:t>
      </w:r>
      <w:r w:rsidR="002D23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r w:rsidR="00B755B3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Майкоп»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долгосрочный период, позволяющая обеспечить необходимый уро</w:t>
      </w:r>
      <w:r w:rsidR="00B755B3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вень сбалансированности бюджета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достижение целей, направленных на социально-экономическое развитие </w:t>
      </w:r>
      <w:r w:rsidR="00B755B3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 Майкоп»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80E82" w:rsidRPr="009030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составлении </w:t>
      </w:r>
      <w:r w:rsidR="00F80E82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юджетного прогноза использованы макроэкономические показатели </w:t>
      </w:r>
      <w:r w:rsidR="00F80E82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Майкоп»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долгосрочный период до </w:t>
      </w:r>
      <w:r w:rsidR="002E5785">
        <w:rPr>
          <w:rFonts w:ascii="Times New Roman" w:eastAsia="Times New Roman" w:hAnsi="Times New Roman" w:cs="Times New Roman"/>
          <w:sz w:val="28"/>
          <w:szCs w:val="28"/>
          <w:lang w:eastAsia="ru-RU"/>
        </w:rPr>
        <w:t>2030</w:t>
      </w:r>
      <w:r w:rsidR="00667165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иные показатели соци</w:t>
      </w:r>
      <w:r w:rsidR="00F80E82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ально-экономического развития муниципального образования «Город Майкоп».</w:t>
      </w:r>
    </w:p>
    <w:p w:rsidR="00125552" w:rsidRPr="009030D9" w:rsidRDefault="00F80E82" w:rsidP="009030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25552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рогноз основных характеристик бюджета 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«Город Майкоп» </w:t>
      </w:r>
      <w:r w:rsidR="00125552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2E5785">
        <w:rPr>
          <w:rFonts w:ascii="Times New Roman" w:eastAsia="Times New Roman" w:hAnsi="Times New Roman" w:cs="Times New Roman"/>
          <w:sz w:val="28"/>
          <w:szCs w:val="28"/>
          <w:lang w:eastAsia="ru-RU"/>
        </w:rPr>
        <w:t>2030</w:t>
      </w:r>
      <w:r w:rsidR="00125552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приведен в приложении </w:t>
      </w:r>
      <w:r w:rsidR="00AC152C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125552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1 к</w:t>
      </w:r>
      <w:r w:rsidR="00F97E42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настоящему </w:t>
      </w:r>
      <w:r w:rsidR="00BF2A3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бюджетному прогнозу</w:t>
      </w:r>
      <w:r w:rsidR="00125552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30D9" w:rsidRDefault="009030D9" w:rsidP="009030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5552" w:rsidRPr="009030D9" w:rsidRDefault="00125552" w:rsidP="009030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II. Показатели финансового обеспечения </w:t>
      </w:r>
      <w:r w:rsidR="00F97E42" w:rsidRPr="009030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муниципальных</w:t>
      </w:r>
      <w:r w:rsidRPr="009030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программ </w:t>
      </w:r>
      <w:r w:rsidR="00F97E42" w:rsidRPr="009030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образования «Город Майкоп»</w:t>
      </w:r>
      <w:r w:rsidRPr="009030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период их действия</w:t>
      </w:r>
    </w:p>
    <w:p w:rsidR="002375F7" w:rsidRPr="009030D9" w:rsidRDefault="009D6FE8" w:rsidP="002375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Показатели </w:t>
      </w:r>
      <w:r w:rsidR="006D0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финансового обеспечения муниципальных программ муниципального образования «Город Майкоп» на период их </w:t>
      </w:r>
      <w:r w:rsidR="00A323D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</w:t>
      </w:r>
      <w:r w:rsidR="006D0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2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приведены </w:t>
      </w:r>
      <w:r w:rsidR="006D0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приложении №2 </w:t>
      </w:r>
      <w:r w:rsidR="002375F7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настоящему </w:t>
      </w:r>
      <w:r w:rsidR="00BF2A3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бюджетному прогнозу</w:t>
      </w:r>
      <w:r w:rsidR="002375F7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30D9" w:rsidRDefault="009030D9" w:rsidP="009030D9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97E42" w:rsidRPr="009030D9" w:rsidRDefault="00F97E42" w:rsidP="009030D9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III</w:t>
      </w:r>
      <w:r w:rsidRPr="009030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Показатели объема муниципального долга муниципального образования «Город Майкоп»</w:t>
      </w:r>
    </w:p>
    <w:p w:rsidR="00F97E42" w:rsidRPr="009030D9" w:rsidRDefault="00F97E42" w:rsidP="009030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об объеме </w:t>
      </w:r>
      <w:r w:rsidR="00DD6B6E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</w:t>
      </w:r>
      <w:r w:rsidR="00DD6B6E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Майкоп»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долгосрочный период до </w:t>
      </w:r>
      <w:r w:rsidR="002E5785">
        <w:rPr>
          <w:rFonts w:ascii="Times New Roman" w:eastAsia="Times New Roman" w:hAnsi="Times New Roman" w:cs="Times New Roman"/>
          <w:sz w:val="28"/>
          <w:szCs w:val="28"/>
          <w:lang w:eastAsia="ru-RU"/>
        </w:rPr>
        <w:t>2030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приведены в </w:t>
      </w:r>
      <w:r w:rsidR="00AC152C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приложении №</w:t>
      </w:r>
      <w:r w:rsidR="002375F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C152C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="002375F7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настоящему </w:t>
      </w:r>
      <w:r w:rsidR="00BF2A3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бюджетному прогнозу</w:t>
      </w:r>
      <w:r w:rsidR="002375F7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30D9" w:rsidRDefault="009030D9" w:rsidP="009030D9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5552" w:rsidRPr="002C2463" w:rsidRDefault="00AC152C" w:rsidP="009030D9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246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IV</w:t>
      </w:r>
      <w:r w:rsidR="00125552" w:rsidRPr="002C24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Основные подходы к формированию бюджетной политики на долгосрочный период</w:t>
      </w:r>
    </w:p>
    <w:p w:rsidR="009205B3" w:rsidRPr="009030D9" w:rsidRDefault="00125552" w:rsidP="002C24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бюджетной политики до </w:t>
      </w:r>
      <w:r w:rsidR="002E5785">
        <w:rPr>
          <w:rFonts w:ascii="Times New Roman" w:eastAsia="Times New Roman" w:hAnsi="Times New Roman" w:cs="Times New Roman"/>
          <w:sz w:val="28"/>
          <w:szCs w:val="28"/>
          <w:lang w:eastAsia="ru-RU"/>
        </w:rPr>
        <w:t>2030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является обеспечение долгосрочной сбалансированности бюджета </w:t>
      </w:r>
      <w:r w:rsidR="00AC152C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</w:t>
      </w:r>
      <w:r w:rsidR="009205B3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152C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Майкоп».</w:t>
      </w:r>
    </w:p>
    <w:p w:rsidR="00125552" w:rsidRPr="009030D9" w:rsidRDefault="00125552" w:rsidP="002C24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поставленной цели в долгосрочном периоде требуется решение следующих задач:</w:t>
      </w:r>
    </w:p>
    <w:p w:rsidR="00125552" w:rsidRPr="002C2463" w:rsidRDefault="00125552" w:rsidP="002C2463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обеспечение </w:t>
      </w:r>
      <w:r w:rsidR="00B146B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долгосрочной устойчивости местного бюджета</w:t>
      </w: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25552" w:rsidRPr="002C2463" w:rsidRDefault="00125552" w:rsidP="002C2463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эффективности </w:t>
      </w:r>
      <w:r w:rsidR="00B146B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использования бюджетных средств, в том числе путем выполнения мероприятий по оздоровлению муниципальных финансов и оптимизации расходов</w:t>
      </w: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25552" w:rsidRPr="002C2463" w:rsidRDefault="00125552" w:rsidP="002C2463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высокое качество оказания муниципальных услуг населению;</w:t>
      </w:r>
    </w:p>
    <w:p w:rsidR="00125552" w:rsidRPr="002C2463" w:rsidRDefault="00B146BF" w:rsidP="002C2463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и расстановка приоритетов</w:t>
      </w:r>
      <w:r w:rsidR="00F21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 направления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асходов на ключевые направления </w:t>
      </w:r>
      <w:r w:rsidR="00F21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реализации </w:t>
      </w:r>
      <w:r w:rsidR="002D232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F21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бюджета;</w:t>
      </w:r>
    </w:p>
    <w:p w:rsidR="00125552" w:rsidRPr="002C2463" w:rsidRDefault="00125552" w:rsidP="002C2463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открытости и прозрачности </w:t>
      </w:r>
      <w:r w:rsidR="007B1886"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финансов.</w:t>
      </w:r>
    </w:p>
    <w:p w:rsidR="00125552" w:rsidRPr="009030D9" w:rsidRDefault="00125552" w:rsidP="002C24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формировании основных направлений бюджетной политики на очередной финансовый год и плановый период задачи бюджетной политики могут уточняться и конкретизироваться в зависимости от </w:t>
      </w:r>
      <w:proofErr w:type="gramStart"/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ситуации</w:t>
      </w:r>
      <w:proofErr w:type="gramEnd"/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в экономике Российской Федерации, так и в экономике </w:t>
      </w:r>
      <w:r w:rsidR="00A754A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Майкоп»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5552" w:rsidRPr="009030D9" w:rsidRDefault="00125552" w:rsidP="002C24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Целями налоговой политики </w:t>
      </w:r>
      <w:r w:rsidR="002E5F80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Майкоп»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2E5785">
        <w:rPr>
          <w:rFonts w:ascii="Times New Roman" w:eastAsia="Times New Roman" w:hAnsi="Times New Roman" w:cs="Times New Roman"/>
          <w:sz w:val="28"/>
          <w:szCs w:val="28"/>
          <w:lang w:eastAsia="ru-RU"/>
        </w:rPr>
        <w:t>2030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являются:</w:t>
      </w:r>
    </w:p>
    <w:p w:rsidR="00125552" w:rsidRPr="002C2463" w:rsidRDefault="00125552" w:rsidP="002C2463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налогового потенциала </w:t>
      </w:r>
      <w:r w:rsidR="002E5F80"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Майкоп»</w:t>
      </w:r>
      <w:r w:rsidRPr="002C246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A0D4B" w:rsidRPr="002C2463" w:rsidRDefault="00125552" w:rsidP="002C2463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уровня налоговых доходов </w:t>
      </w:r>
      <w:r w:rsidR="001A0D4B"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Майкоп»</w:t>
      </w:r>
      <w:r w:rsid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5552" w:rsidRPr="009030D9" w:rsidRDefault="00125552" w:rsidP="002C24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Задачами по достижению данных целей налоговой политики в долгосрочном периоде являются:</w:t>
      </w:r>
    </w:p>
    <w:p w:rsidR="00125552" w:rsidRPr="002C2463" w:rsidRDefault="00125552" w:rsidP="002C2463">
      <w:pPr>
        <w:pStyle w:val="a6"/>
        <w:numPr>
          <w:ilvl w:val="0"/>
          <w:numId w:val="6"/>
        </w:numPr>
        <w:spacing w:after="0" w:line="240" w:lineRule="auto"/>
        <w:ind w:left="709" w:hanging="3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стимулирование инвестиционной активности, создание высокопроизводительных рабочих мест;</w:t>
      </w:r>
    </w:p>
    <w:p w:rsidR="00125552" w:rsidRPr="002C2463" w:rsidRDefault="00125552" w:rsidP="002C2463">
      <w:pPr>
        <w:pStyle w:val="a6"/>
        <w:numPr>
          <w:ilvl w:val="0"/>
          <w:numId w:val="6"/>
        </w:numPr>
        <w:spacing w:after="0" w:line="240" w:lineRule="auto"/>
        <w:ind w:left="709" w:hanging="3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поддержка организаций, осуществляющих деятельность в приоритетных отраслях экономики;</w:t>
      </w:r>
    </w:p>
    <w:p w:rsidR="00125552" w:rsidRPr="002C2463" w:rsidRDefault="00125552" w:rsidP="002C2463">
      <w:pPr>
        <w:pStyle w:val="a6"/>
        <w:numPr>
          <w:ilvl w:val="0"/>
          <w:numId w:val="6"/>
        </w:numPr>
        <w:spacing w:after="0" w:line="240" w:lineRule="auto"/>
        <w:ind w:left="709" w:hanging="3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оказание </w:t>
      </w:r>
      <w:r w:rsidR="000021E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поддержки субъектам малого и среднего предпринимательства, а также создание стимулов для инновационного развития и модернизации экономики;</w:t>
      </w:r>
    </w:p>
    <w:p w:rsidR="001A0D4B" w:rsidRDefault="00125552" w:rsidP="002C2463">
      <w:pPr>
        <w:pStyle w:val="a6"/>
        <w:numPr>
          <w:ilvl w:val="0"/>
          <w:numId w:val="6"/>
        </w:numPr>
        <w:spacing w:after="0" w:line="240" w:lineRule="auto"/>
        <w:ind w:left="709" w:hanging="3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мероприятий, направленных на увеличение налоговых и неналоговых доходов бюджета </w:t>
      </w:r>
      <w:r w:rsidR="001A0D4B"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Майкоп»</w:t>
      </w:r>
      <w:r w:rsid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5552" w:rsidRPr="009030D9" w:rsidRDefault="00125552" w:rsidP="002C24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Конкретные мероприятия по решению перечисленных задач будут определяться в случае необходимости в основных направлениях налоговой </w:t>
      </w:r>
      <w:proofErr w:type="gramStart"/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политики</w:t>
      </w:r>
      <w:proofErr w:type="gramEnd"/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очередной финансовый год и плановый период.</w:t>
      </w:r>
    </w:p>
    <w:p w:rsidR="00125552" w:rsidRPr="009030D9" w:rsidRDefault="00125552" w:rsidP="002C24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сроков бюджетного планирования требует учета рисков неопределенности и вероятности изменения бюджетных показателей под влиянием перемены внешних и внутренних факторов.</w:t>
      </w:r>
    </w:p>
    <w:p w:rsidR="00125552" w:rsidRPr="009030D9" w:rsidRDefault="00125552" w:rsidP="002C24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Внешними факторами риска являются:</w:t>
      </w:r>
    </w:p>
    <w:p w:rsidR="00125552" w:rsidRPr="002C2463" w:rsidRDefault="00125552" w:rsidP="002C2463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установление на федеральном </w:t>
      </w:r>
      <w:r w:rsidR="009030D9"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субъектном </w:t>
      </w: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</w:t>
      </w:r>
      <w:r w:rsidR="009030D9"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>ях новых расходных обязательств</w:t>
      </w: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обеспеченных финансированием;</w:t>
      </w:r>
    </w:p>
    <w:p w:rsidR="00125552" w:rsidRPr="002C2463" w:rsidRDefault="00125552" w:rsidP="002C2463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изменение налогового и бюджетного законодательства, влекущих за собой сокращение налоговых и неналоговых доходов </w:t>
      </w:r>
      <w:r w:rsidR="009324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</w:t>
      </w:r>
      <w:r w:rsidR="009030D9"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9324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30D9"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>«Город Майкоп»</w:t>
      </w: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25552" w:rsidRPr="002C2463" w:rsidRDefault="00125552" w:rsidP="002C2463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463">
        <w:rPr>
          <w:rFonts w:ascii="Times New Roman" w:eastAsia="Times New Roman" w:hAnsi="Times New Roman" w:cs="Times New Roman"/>
          <w:sz w:val="28"/>
          <w:szCs w:val="28"/>
          <w:lang w:eastAsia="ru-RU"/>
        </w:rPr>
        <w:t>ужесточение требований к уровню муниципального долга.</w:t>
      </w:r>
    </w:p>
    <w:p w:rsidR="00125552" w:rsidRPr="009030D9" w:rsidRDefault="00125552" w:rsidP="002C24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 одному из главных внутренних факторов риска можно отнести ухудшение экономической ситуации в </w:t>
      </w:r>
      <w:r w:rsidR="00F2164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образовании «Город Майкоп»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которое может существенно повлиять на достижение показателей социально-экономического развития и, как следствие, на снижение доходной части </w:t>
      </w:r>
      <w:r w:rsidR="002D232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9030D9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</w:t>
      </w:r>
      <w:bookmarkStart w:id="1" w:name="_GoBack"/>
      <w:bookmarkEnd w:id="1"/>
      <w:r w:rsidR="009030D9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та,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ухудшение условий заимствований.</w:t>
      </w:r>
    </w:p>
    <w:p w:rsidR="00125552" w:rsidRPr="009030D9" w:rsidRDefault="00125552" w:rsidP="002C24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может возрасти нагрузка на </w:t>
      </w:r>
      <w:r w:rsidR="0093241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местный</w:t>
      </w:r>
      <w:r w:rsidR="009030D9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бюджет.</w:t>
      </w:r>
    </w:p>
    <w:p w:rsidR="00125552" w:rsidRPr="009030D9" w:rsidRDefault="00125552" w:rsidP="002C24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Фактором риска невыполнения плановых расходных обязательств является невыполнение доходной части </w:t>
      </w:r>
      <w:r w:rsidR="0093241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бюджета, в том числе в результате </w:t>
      </w:r>
      <w:r w:rsidR="002C2463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достижения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плановых показателей в части роста инвестиций, объемов промышленного производства, прибыли организаций и доходов населения, использования недобросовестными налогоплательщиками схем уклонения от уплаты налогов.</w:t>
      </w:r>
    </w:p>
    <w:p w:rsidR="00125552" w:rsidRPr="009030D9" w:rsidRDefault="00125552" w:rsidP="002C24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рисками в сфере долговой политики являются риски увеличения расходов на обслуживание </w:t>
      </w:r>
      <w:r w:rsidR="009030D9"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в связи с ростом процентных ставок на рынке заимствований, а также риски снижения ликвидности финансового рынка.</w:t>
      </w:r>
    </w:p>
    <w:p w:rsidR="00125552" w:rsidRPr="009030D9" w:rsidRDefault="00125552" w:rsidP="002C24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снижения указанных рисков при планировании и исполнении </w:t>
      </w:r>
      <w:r w:rsidR="0093241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Pr="0090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необходимо придерживаться политики оптимизации и сдерживания роста расходов.</w:t>
      </w:r>
    </w:p>
    <w:p w:rsidR="00125552" w:rsidRPr="009030D9" w:rsidRDefault="00125552" w:rsidP="009030D9">
      <w:pPr>
        <w:spacing w:after="0"/>
        <w:jc w:val="both"/>
        <w:rPr>
          <w:sz w:val="28"/>
          <w:szCs w:val="28"/>
        </w:rPr>
      </w:pPr>
    </w:p>
    <w:p w:rsidR="00125552" w:rsidRPr="009030D9" w:rsidRDefault="00125552" w:rsidP="009030D9">
      <w:pPr>
        <w:spacing w:after="0"/>
        <w:jc w:val="both"/>
        <w:rPr>
          <w:sz w:val="28"/>
          <w:szCs w:val="28"/>
        </w:rPr>
      </w:pPr>
    </w:p>
    <w:p w:rsidR="00125552" w:rsidRPr="009030D9" w:rsidRDefault="00125552" w:rsidP="009030D9">
      <w:pPr>
        <w:spacing w:after="0"/>
        <w:jc w:val="both"/>
        <w:rPr>
          <w:sz w:val="28"/>
          <w:szCs w:val="28"/>
        </w:rPr>
      </w:pPr>
    </w:p>
    <w:p w:rsidR="00125552" w:rsidRDefault="00125552" w:rsidP="009030D9">
      <w:pPr>
        <w:spacing w:after="0"/>
        <w:jc w:val="both"/>
        <w:rPr>
          <w:sz w:val="28"/>
          <w:szCs w:val="28"/>
        </w:rPr>
      </w:pPr>
    </w:p>
    <w:p w:rsidR="002C2463" w:rsidRDefault="002C2463" w:rsidP="009030D9">
      <w:pPr>
        <w:spacing w:after="0"/>
        <w:jc w:val="both"/>
        <w:rPr>
          <w:sz w:val="28"/>
          <w:szCs w:val="28"/>
        </w:rPr>
      </w:pPr>
    </w:p>
    <w:p w:rsidR="002C2463" w:rsidRDefault="002C2463" w:rsidP="009030D9">
      <w:pPr>
        <w:spacing w:after="0"/>
        <w:jc w:val="both"/>
        <w:rPr>
          <w:sz w:val="28"/>
          <w:szCs w:val="28"/>
        </w:rPr>
      </w:pPr>
    </w:p>
    <w:p w:rsidR="002C2463" w:rsidRDefault="002C2463" w:rsidP="009030D9">
      <w:pPr>
        <w:spacing w:after="0"/>
        <w:jc w:val="both"/>
        <w:rPr>
          <w:sz w:val="28"/>
          <w:szCs w:val="28"/>
        </w:rPr>
      </w:pPr>
    </w:p>
    <w:p w:rsidR="002C2463" w:rsidRDefault="002C2463" w:rsidP="009030D9">
      <w:pPr>
        <w:spacing w:after="0"/>
        <w:jc w:val="both"/>
        <w:rPr>
          <w:sz w:val="28"/>
          <w:szCs w:val="28"/>
        </w:rPr>
      </w:pPr>
    </w:p>
    <w:p w:rsidR="002C2463" w:rsidRDefault="002C2463" w:rsidP="009030D9">
      <w:pPr>
        <w:spacing w:after="0"/>
        <w:jc w:val="both"/>
        <w:rPr>
          <w:sz w:val="28"/>
          <w:szCs w:val="28"/>
        </w:rPr>
      </w:pPr>
    </w:p>
    <w:p w:rsidR="002C2463" w:rsidRDefault="002C2463" w:rsidP="009030D9">
      <w:pPr>
        <w:spacing w:after="0"/>
        <w:jc w:val="both"/>
        <w:rPr>
          <w:sz w:val="28"/>
          <w:szCs w:val="28"/>
        </w:rPr>
      </w:pPr>
    </w:p>
    <w:p w:rsidR="002C2463" w:rsidRDefault="002C2463" w:rsidP="009030D9">
      <w:pPr>
        <w:spacing w:after="0"/>
        <w:jc w:val="both"/>
        <w:rPr>
          <w:sz w:val="28"/>
          <w:szCs w:val="28"/>
        </w:rPr>
      </w:pPr>
    </w:p>
    <w:p w:rsidR="002C2463" w:rsidRDefault="002C2463" w:rsidP="009030D9">
      <w:pPr>
        <w:spacing w:after="0"/>
        <w:jc w:val="both"/>
        <w:rPr>
          <w:sz w:val="28"/>
          <w:szCs w:val="28"/>
        </w:rPr>
      </w:pPr>
    </w:p>
    <w:p w:rsidR="00125552" w:rsidRPr="009030D9" w:rsidRDefault="00125552" w:rsidP="009030D9">
      <w:pPr>
        <w:spacing w:after="0" w:line="240" w:lineRule="auto"/>
        <w:jc w:val="right"/>
      </w:pPr>
    </w:p>
    <w:sectPr w:rsidR="00125552" w:rsidRPr="009030D9" w:rsidSect="002C246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0C85570"/>
    <w:multiLevelType w:val="hybridMultilevel"/>
    <w:tmpl w:val="C21AF56A"/>
    <w:lvl w:ilvl="0" w:tplc="BEF0727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5A73BD"/>
    <w:multiLevelType w:val="hybridMultilevel"/>
    <w:tmpl w:val="FB0ED7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A74108"/>
    <w:multiLevelType w:val="hybridMultilevel"/>
    <w:tmpl w:val="3C62D314"/>
    <w:lvl w:ilvl="0" w:tplc="BEDC9E38">
      <w:start w:val="1"/>
      <w:numFmt w:val="decimal"/>
      <w:lvlText w:val="%1)"/>
      <w:lvlJc w:val="left"/>
      <w:pPr>
        <w:ind w:left="124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49069A"/>
    <w:multiLevelType w:val="hybridMultilevel"/>
    <w:tmpl w:val="FDC07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CC727A"/>
    <w:multiLevelType w:val="hybridMultilevel"/>
    <w:tmpl w:val="20ACEB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450DBB"/>
    <w:multiLevelType w:val="hybridMultilevel"/>
    <w:tmpl w:val="223E21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EC2BEF"/>
    <w:multiLevelType w:val="hybridMultilevel"/>
    <w:tmpl w:val="F9388B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0E2B99"/>
    <w:multiLevelType w:val="hybridMultilevel"/>
    <w:tmpl w:val="746EFA74"/>
    <w:lvl w:ilvl="0" w:tplc="BEDC9E38">
      <w:start w:val="1"/>
      <w:numFmt w:val="decimal"/>
      <w:lvlText w:val="%1)"/>
      <w:lvlJc w:val="left"/>
      <w:pPr>
        <w:ind w:left="124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552"/>
    <w:rsid w:val="000021E2"/>
    <w:rsid w:val="00071F98"/>
    <w:rsid w:val="00120CEE"/>
    <w:rsid w:val="00125552"/>
    <w:rsid w:val="00192BC5"/>
    <w:rsid w:val="001A0D4B"/>
    <w:rsid w:val="002375F7"/>
    <w:rsid w:val="002C2463"/>
    <w:rsid w:val="002D2326"/>
    <w:rsid w:val="002E5785"/>
    <w:rsid w:val="002E5F80"/>
    <w:rsid w:val="002F569B"/>
    <w:rsid w:val="00347300"/>
    <w:rsid w:val="00375981"/>
    <w:rsid w:val="003F0EEC"/>
    <w:rsid w:val="00410FD1"/>
    <w:rsid w:val="005544DA"/>
    <w:rsid w:val="00612294"/>
    <w:rsid w:val="00616743"/>
    <w:rsid w:val="00667165"/>
    <w:rsid w:val="006D0A83"/>
    <w:rsid w:val="006E478A"/>
    <w:rsid w:val="006E65E5"/>
    <w:rsid w:val="0070689D"/>
    <w:rsid w:val="007B1886"/>
    <w:rsid w:val="008C1649"/>
    <w:rsid w:val="009030D9"/>
    <w:rsid w:val="009205B3"/>
    <w:rsid w:val="00932414"/>
    <w:rsid w:val="009D6FE8"/>
    <w:rsid w:val="00A323D3"/>
    <w:rsid w:val="00A754A9"/>
    <w:rsid w:val="00A83576"/>
    <w:rsid w:val="00AC152C"/>
    <w:rsid w:val="00AC374F"/>
    <w:rsid w:val="00AD5EEA"/>
    <w:rsid w:val="00B146BF"/>
    <w:rsid w:val="00B1487B"/>
    <w:rsid w:val="00B755B3"/>
    <w:rsid w:val="00BD6E2E"/>
    <w:rsid w:val="00BF2A33"/>
    <w:rsid w:val="00D01BFF"/>
    <w:rsid w:val="00D045A0"/>
    <w:rsid w:val="00D20BC6"/>
    <w:rsid w:val="00DD6B6E"/>
    <w:rsid w:val="00E102D8"/>
    <w:rsid w:val="00EF6B42"/>
    <w:rsid w:val="00F21642"/>
    <w:rsid w:val="00F80E82"/>
    <w:rsid w:val="00F9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D6FE8"/>
    <w:pPr>
      <w:widowControl w:val="0"/>
      <w:numPr>
        <w:numId w:val="9"/>
      </w:numPr>
      <w:suppressAutoHyphens/>
      <w:autoSpaceDE w:val="0"/>
      <w:spacing w:before="108" w:after="108"/>
      <w:jc w:val="center"/>
      <w:outlineLvl w:val="0"/>
    </w:pPr>
    <w:rPr>
      <w:rFonts w:ascii="Arial" w:eastAsia="Calibri" w:hAnsi="Arial" w:cs="Calibri"/>
      <w:b/>
      <w:bCs/>
      <w:color w:val="000080"/>
      <w:lang w:eastAsia="ar-SA"/>
    </w:rPr>
  </w:style>
  <w:style w:type="paragraph" w:styleId="2">
    <w:name w:val="heading 2"/>
    <w:basedOn w:val="a"/>
    <w:next w:val="a"/>
    <w:link w:val="20"/>
    <w:qFormat/>
    <w:rsid w:val="009D6FE8"/>
    <w:pPr>
      <w:keepNext/>
      <w:numPr>
        <w:ilvl w:val="1"/>
        <w:numId w:val="9"/>
      </w:numPr>
      <w:suppressAutoHyphens/>
      <w:jc w:val="both"/>
      <w:outlineLvl w:val="1"/>
    </w:pPr>
    <w:rPr>
      <w:rFonts w:ascii="Calibri" w:eastAsia="Calibri" w:hAnsi="Calibri" w:cs="Calibri"/>
      <w:sz w:val="28"/>
      <w:lang w:eastAsia="ar-SA"/>
    </w:rPr>
  </w:style>
  <w:style w:type="paragraph" w:styleId="3">
    <w:name w:val="heading 3"/>
    <w:basedOn w:val="a"/>
    <w:link w:val="30"/>
    <w:uiPriority w:val="9"/>
    <w:qFormat/>
    <w:rsid w:val="0012555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2555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25552"/>
  </w:style>
  <w:style w:type="character" w:styleId="a3">
    <w:name w:val="Hyperlink"/>
    <w:basedOn w:val="a0"/>
    <w:uiPriority w:val="99"/>
    <w:semiHidden/>
    <w:unhideWhenUsed/>
    <w:rsid w:val="0012555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25552"/>
    <w:rPr>
      <w:color w:val="800080"/>
      <w:u w:val="single"/>
    </w:rPr>
  </w:style>
  <w:style w:type="paragraph" w:customStyle="1" w:styleId="ui-helper-hidden">
    <w:name w:val="ui-helper-hidden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125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125552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125552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125552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125552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125552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125552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125552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125552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125552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125552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125552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125552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125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125552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125552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125552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125552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125552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125552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125552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125552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125552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125552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125552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125552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125552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125552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125552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125552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125552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125552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125552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125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125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125552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125552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125552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125552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125552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125552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125552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125552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125552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125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125552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125552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125552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125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125552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125552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125552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F80E8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20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05B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D6FE8"/>
    <w:rPr>
      <w:rFonts w:ascii="Arial" w:eastAsia="Calibri" w:hAnsi="Arial" w:cs="Calibri"/>
      <w:b/>
      <w:bCs/>
      <w:color w:val="000080"/>
      <w:lang w:eastAsia="ar-SA"/>
    </w:rPr>
  </w:style>
  <w:style w:type="character" w:customStyle="1" w:styleId="20">
    <w:name w:val="Заголовок 2 Знак"/>
    <w:basedOn w:val="a0"/>
    <w:link w:val="2"/>
    <w:rsid w:val="009D6FE8"/>
    <w:rPr>
      <w:rFonts w:ascii="Calibri" w:eastAsia="Calibri" w:hAnsi="Calibri" w:cs="Calibri"/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D6FE8"/>
    <w:pPr>
      <w:widowControl w:val="0"/>
      <w:numPr>
        <w:numId w:val="9"/>
      </w:numPr>
      <w:suppressAutoHyphens/>
      <w:autoSpaceDE w:val="0"/>
      <w:spacing w:before="108" w:after="108"/>
      <w:jc w:val="center"/>
      <w:outlineLvl w:val="0"/>
    </w:pPr>
    <w:rPr>
      <w:rFonts w:ascii="Arial" w:eastAsia="Calibri" w:hAnsi="Arial" w:cs="Calibri"/>
      <w:b/>
      <w:bCs/>
      <w:color w:val="000080"/>
      <w:lang w:eastAsia="ar-SA"/>
    </w:rPr>
  </w:style>
  <w:style w:type="paragraph" w:styleId="2">
    <w:name w:val="heading 2"/>
    <w:basedOn w:val="a"/>
    <w:next w:val="a"/>
    <w:link w:val="20"/>
    <w:qFormat/>
    <w:rsid w:val="009D6FE8"/>
    <w:pPr>
      <w:keepNext/>
      <w:numPr>
        <w:ilvl w:val="1"/>
        <w:numId w:val="9"/>
      </w:numPr>
      <w:suppressAutoHyphens/>
      <w:jc w:val="both"/>
      <w:outlineLvl w:val="1"/>
    </w:pPr>
    <w:rPr>
      <w:rFonts w:ascii="Calibri" w:eastAsia="Calibri" w:hAnsi="Calibri" w:cs="Calibri"/>
      <w:sz w:val="28"/>
      <w:lang w:eastAsia="ar-SA"/>
    </w:rPr>
  </w:style>
  <w:style w:type="paragraph" w:styleId="3">
    <w:name w:val="heading 3"/>
    <w:basedOn w:val="a"/>
    <w:link w:val="30"/>
    <w:uiPriority w:val="9"/>
    <w:qFormat/>
    <w:rsid w:val="0012555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2555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25552"/>
  </w:style>
  <w:style w:type="character" w:styleId="a3">
    <w:name w:val="Hyperlink"/>
    <w:basedOn w:val="a0"/>
    <w:uiPriority w:val="99"/>
    <w:semiHidden/>
    <w:unhideWhenUsed/>
    <w:rsid w:val="0012555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25552"/>
    <w:rPr>
      <w:color w:val="800080"/>
      <w:u w:val="single"/>
    </w:rPr>
  </w:style>
  <w:style w:type="paragraph" w:customStyle="1" w:styleId="ui-helper-hidden">
    <w:name w:val="ui-helper-hidden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125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125552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125552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125552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125552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125552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125552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125552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125552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125552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125552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125552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125552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125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125552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125552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125552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125552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125552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125552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125552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125552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125552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125552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125552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125552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125552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125552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125552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125552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125552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125552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125552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125552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125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125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125552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125552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125552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125552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125552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125552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125552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125552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125552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125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125552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125552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125552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125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125552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125552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125552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125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F80E8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20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05B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D6FE8"/>
    <w:rPr>
      <w:rFonts w:ascii="Arial" w:eastAsia="Calibri" w:hAnsi="Arial" w:cs="Calibri"/>
      <w:b/>
      <w:bCs/>
      <w:color w:val="000080"/>
      <w:lang w:eastAsia="ar-SA"/>
    </w:rPr>
  </w:style>
  <w:style w:type="character" w:customStyle="1" w:styleId="20">
    <w:name w:val="Заголовок 2 Знак"/>
    <w:basedOn w:val="a0"/>
    <w:link w:val="2"/>
    <w:rsid w:val="009D6FE8"/>
    <w:rPr>
      <w:rFonts w:ascii="Calibri" w:eastAsia="Calibri" w:hAnsi="Calibri" w:cs="Calibri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73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0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39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446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033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615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105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635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1550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1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39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20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05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53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08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569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4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8355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29519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5856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8560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7355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1999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64285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6C3A9-6C46-4B61-A1AF-34E855730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3</Pages>
  <Words>814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KalinichenkoI</dc:creator>
  <cp:lastModifiedBy>Филоненко Е.Е.</cp:lastModifiedBy>
  <cp:revision>39</cp:revision>
  <cp:lastPrinted>2022-01-19T13:25:00Z</cp:lastPrinted>
  <dcterms:created xsi:type="dcterms:W3CDTF">2020-09-21T11:22:00Z</dcterms:created>
  <dcterms:modified xsi:type="dcterms:W3CDTF">2025-01-22T14:34:00Z</dcterms:modified>
</cp:coreProperties>
</file>